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D56DE8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6DACE2EA" w:rsidR="00D56DE8" w:rsidRDefault="006F35D5" w:rsidP="0BCA8D6C">
      <w:pPr>
        <w:rPr>
          <w:rFonts w:hint="eastAsia"/>
        </w:rPr>
      </w:pPr>
      <w:r w:rsidRPr="006F35D5">
        <w:rPr>
          <w:rFonts w:ascii="PMingLiU" w:eastAsia="PMingLiU" w:hAnsi="PMingLiU" w:cs="PMingLiU" w:hint="eastAsia"/>
          <w:szCs w:val="24"/>
        </w:rPr>
        <w:t>Door Controller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32D32C6E" w14:textId="77777777" w:rsidR="006F35D5" w:rsidRDefault="006F35D5" w:rsidP="0BCA8D6C">
      <w:pPr>
        <w:rPr>
          <w:rFonts w:ascii="PMingLiU" w:eastAsia="宋体" w:hAnsi="PMingLiU" w:cs="PMingLiU"/>
          <w:szCs w:val="24"/>
          <w:lang w:eastAsia="zh-CN"/>
        </w:rPr>
      </w:pPr>
      <w:r w:rsidRPr="006F35D5">
        <w:rPr>
          <w:rFonts w:ascii="PMingLiU" w:eastAsia="PMingLiU" w:hAnsi="PMingLiU" w:cs="PMingLiU" w:hint="eastAsia"/>
          <w:szCs w:val="24"/>
        </w:rPr>
        <w:t>AC-ACNC2P</w:t>
      </w:r>
    </w:p>
    <w:p w14:paraId="11E45F31" w14:textId="16E23314" w:rsidR="00D56DE8" w:rsidRDefault="006F35D5" w:rsidP="0BCA8D6C">
      <w:pPr>
        <w:rPr>
          <w:rFonts w:hint="eastAsia"/>
        </w:rPr>
      </w:pPr>
      <w:r w:rsidRPr="006F35D5">
        <w:rPr>
          <w:rFonts w:ascii="PMingLiU" w:eastAsia="PMingLiU" w:hAnsi="PMingLiU" w:cs="PMingLiU" w:hint="eastAsia"/>
          <w:szCs w:val="24"/>
        </w:rPr>
        <w:t>Enhanced 2-Door Network Controller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D56DE8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150A9299" w14:textId="77777777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Supports bus network configuration, effectively ensuring the security and reliability of bus communication</w:t>
      </w:r>
    </w:p>
    <w:p w14:paraId="0316E373" w14:textId="3F0D7D65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Rich product architecture allows flexible implementation of access control for up to 32 doors by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6F35D5">
        <w:rPr>
          <w:rFonts w:ascii="PMingLiU" w:eastAsia="PMingLiU" w:hAnsi="PMingLiU" w:cs="PMingLiU" w:hint="eastAsia"/>
          <w:szCs w:val="24"/>
        </w:rPr>
        <w:t>connecting AC-MT2 or AC-MT4 interface expansion panels through the CAN bus</w:t>
      </w:r>
    </w:p>
    <w:p w14:paraId="202077F0" w14:textId="77777777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Supports recording of up to 200,000 offline card swipes and door opening events</w:t>
      </w:r>
    </w:p>
    <w:p w14:paraId="18A5FEC5" w14:textId="77777777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Supports storage of complete access control for up to 500,000 cardholders</w:t>
      </w:r>
    </w:p>
    <w:p w14:paraId="332B881C" w14:textId="77777777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Can be connected to servers and other devices on TCP/IP networks</w:t>
      </w:r>
    </w:p>
    <w:p w14:paraId="28116B05" w14:textId="77777777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Can be connected to input and output expansion panels to meet corresponding functional requirements</w:t>
      </w:r>
    </w:p>
    <w:p w14:paraId="3F437848" w14:textId="77777777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F35D5">
        <w:rPr>
          <w:rFonts w:ascii="PMingLiU" w:eastAsia="PMingLiU" w:hAnsi="PMingLiU" w:cs="PMingLiU" w:hint="eastAsia"/>
          <w:szCs w:val="24"/>
        </w:rPr>
        <w:t>Receives and processes real-time commands from the host software application</w:t>
      </w:r>
    </w:p>
    <w:p w14:paraId="4DD9E8FC" w14:textId="1A6A375A" w:rsidR="006F35D5" w:rsidRPr="006F35D5" w:rsidRDefault="006F35D5" w:rsidP="006F35D5">
      <w:pPr>
        <w:pStyle w:val="a3"/>
        <w:numPr>
          <w:ilvl w:val="0"/>
          <w:numId w:val="1"/>
        </w:numPr>
        <w:rPr>
          <w:rFonts w:ascii="PMingLiU" w:eastAsia="PMingLiU" w:hAnsi="PMingLiU" w:cs="PMingLiU"/>
          <w:szCs w:val="24"/>
        </w:rPr>
      </w:pPr>
      <w:proofErr w:type="gramStart"/>
      <w:r w:rsidRPr="006F35D5">
        <w:rPr>
          <w:rFonts w:ascii="PMingLiU" w:eastAsia="PMingLiU" w:hAnsi="PMingLiU" w:cs="PMingLiU" w:hint="eastAsia"/>
          <w:szCs w:val="24"/>
        </w:rPr>
        <w:t>Reports</w:t>
      </w:r>
      <w:proofErr w:type="gramEnd"/>
      <w:r w:rsidRPr="006F35D5">
        <w:rPr>
          <w:rFonts w:ascii="PMingLiU" w:eastAsia="PMingLiU" w:hAnsi="PMingLiU" w:cs="PMingLiU" w:hint="eastAsia"/>
          <w:szCs w:val="24"/>
        </w:rPr>
        <w:t xml:space="preserve"> all activities to the host system; reports supervised inputs/</w:t>
      </w:r>
      <w:proofErr w:type="gramStart"/>
      <w:r w:rsidRPr="006F35D5">
        <w:rPr>
          <w:rFonts w:ascii="PMingLiU" w:eastAsia="PMingLiU" w:hAnsi="PMingLiU" w:cs="PMingLiU" w:hint="eastAsia"/>
          <w:szCs w:val="24"/>
        </w:rPr>
        <w:t>alarms</w:t>
      </w:r>
      <w:proofErr w:type="gramEnd"/>
      <w:r w:rsidRPr="006F35D5">
        <w:rPr>
          <w:rFonts w:ascii="PMingLiU" w:eastAsia="PMingLiU" w:hAnsi="PMingLiU" w:cs="PMingLiU" w:hint="eastAsia"/>
          <w:szCs w:val="24"/>
        </w:rPr>
        <w:t xml:space="preserve"> with 255 priority levels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930"/>
        <w:gridCol w:w="3470"/>
      </w:tblGrid>
      <w:tr w:rsidR="750646B8" w14:paraId="1B6909E6" w14:textId="77777777" w:rsidTr="750646B8">
        <w:trPr>
          <w:trHeight w:val="300"/>
        </w:trPr>
        <w:tc>
          <w:tcPr>
            <w:tcW w:w="3930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3470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6F35D5" w14:paraId="7EABA423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042F99A6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Model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1EE07EE0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AC-ACNC2P</w:t>
            </w:r>
          </w:p>
        </w:tc>
      </w:tr>
      <w:tr w:rsidR="006F35D5" w14:paraId="4274FC3E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58B5E3D6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Processor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74D33C3C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Industrial-grade NXP i.MX6UL chip with Arm® Cortex®-A7 core, running at a speed of 696 MHz, 32-bit processor; 256M memory; 4G storage</w:t>
            </w:r>
          </w:p>
        </w:tc>
      </w:tr>
      <w:tr w:rsidR="006F35D5" w14:paraId="77A625A7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23B6B846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Installation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1E468438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Installed on any wall with four screws or mounted on a standard 35mm DIN rail</w:t>
            </w:r>
          </w:p>
        </w:tc>
      </w:tr>
      <w:tr w:rsidR="006F35D5" w14:paraId="3BB00A11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6795007B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Dimensions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7144962A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110mm (width) x 130mm (height) x 60mm (depth)</w:t>
            </w:r>
          </w:p>
        </w:tc>
      </w:tr>
      <w:tr w:rsidR="006F35D5" w14:paraId="17809B27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4947EC22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Weight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53EB406F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281 grams (net weight), 497 grams (gross weight)</w:t>
            </w:r>
          </w:p>
        </w:tc>
      </w:tr>
      <w:tr w:rsidR="006F35D5" w14:paraId="7B9CAE3E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28571B39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Casing Material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3CC804EB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Made of polycarbonate</w:t>
            </w:r>
          </w:p>
        </w:tc>
      </w:tr>
      <w:tr w:rsidR="006F35D5" w14:paraId="6D1D1AFE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7C24B067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07FF7323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Indoor, or inside a cabinet that complies with NEMA-4 standards</w:t>
            </w:r>
          </w:p>
        </w:tc>
      </w:tr>
      <w:tr w:rsidR="006F35D5" w14:paraId="5DCC9F4C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DDABCC" w14:textId="6DF0AD6D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temperature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149CB5" w14:textId="453A12C7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-15</w:t>
            </w:r>
            <w:r w:rsidRPr="006F35D5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 to 60</w:t>
            </w:r>
            <w:r w:rsidRPr="006F35D5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</w:t>
            </w:r>
          </w:p>
        </w:tc>
      </w:tr>
      <w:tr w:rsidR="006F35D5" w14:paraId="731DF5E1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EEA4DD" w14:textId="5FEF3096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humidity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37A0BA" w14:textId="7627D197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5% to 85% (non-condensing)</w:t>
            </w:r>
          </w:p>
        </w:tc>
      </w:tr>
      <w:tr w:rsidR="006F35D5" w14:paraId="14C582A9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72DAF4" w14:textId="70A08BA8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Communication Ports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46A21A" w14:textId="5A1AAB55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10/100 Mbps Ethernet interface, CAN bus</w:t>
            </w:r>
          </w:p>
        </w:tc>
      </w:tr>
      <w:tr w:rsidR="006F35D5" w14:paraId="177830BD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E88785" w14:textId="4C2BCD18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VDC/Current (max)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A3D6E7" w14:textId="4767FD2A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Power input: 9-15VDC/1.5A;</w:t>
            </w:r>
          </w:p>
        </w:tc>
      </w:tr>
      <w:tr w:rsidR="006F35D5" w14:paraId="342949AA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D3C201" w14:textId="7B68203A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Wiegand/RS485 Reader Interface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C657F5" w14:textId="64A94775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Each 12VDC output supports a maximum current of 0.5A</w:t>
            </w:r>
          </w:p>
        </w:tc>
      </w:tr>
      <w:tr w:rsidR="006F35D5" w14:paraId="612EEE95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C8E68A" w14:textId="4D272D0B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SIA standard Wiegand/serial card reader interface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40FCCC" w14:textId="72F7DB28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Two ports available for each interface</w:t>
            </w:r>
          </w:p>
        </w:tc>
      </w:tr>
      <w:tr w:rsidR="006F35D5" w14:paraId="4336B7E6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9D4157" w14:textId="299F7768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Lock input and output VDC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E076B4" w14:textId="65B49D95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12VDC/2.4A</w:t>
            </w:r>
          </w:p>
        </w:tc>
      </w:tr>
      <w:tr w:rsidR="006F35D5" w14:paraId="5786A64A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4D8B18" w14:textId="5D0E3DEF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Lock output current per port (max)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DDD6D0" w14:textId="066AEDBE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1.2A</w:t>
            </w:r>
          </w:p>
        </w:tc>
      </w:tr>
      <w:tr w:rsidR="006F35D5" w14:paraId="69BF4F83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545EF8" w14:textId="4F2F456C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Certificates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C254A" w14:textId="6387314D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RoHS, EMC, CE, FCC</w:t>
            </w:r>
          </w:p>
        </w:tc>
      </w:tr>
      <w:tr w:rsidR="006F35D5" w14:paraId="775388C4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19C2CA" w14:textId="547B347B" w:rsidR="006F35D5" w:rsidRPr="006F35D5" w:rsidRDefault="006F35D5" w:rsidP="006F35D5">
            <w:pPr>
              <w:spacing w:after="0"/>
              <w:rPr>
                <w:rFonts w:asciiTheme="minorEastAsia" w:hAnsiTheme="minor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Model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52B0C0" w14:textId="159946E6" w:rsidR="006F35D5" w:rsidRPr="006F35D5" w:rsidRDefault="006F35D5" w:rsidP="006F35D5">
            <w:pPr>
              <w:spacing w:after="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AC-ACNC2P</w:t>
            </w:r>
          </w:p>
        </w:tc>
      </w:tr>
      <w:tr w:rsidR="006F35D5" w14:paraId="489E269E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57C30999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Processor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6433B3FB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Industrial-grade NXP i.MX6UL chip with Arm® Cortex®-A7 core, running at a speed of 696 MHz, 32-bit processor; 256M memory; 4G storage</w:t>
            </w:r>
          </w:p>
        </w:tc>
      </w:tr>
      <w:tr w:rsidR="006F35D5" w14:paraId="07A723A9" w14:textId="77777777" w:rsidTr="750646B8">
        <w:trPr>
          <w:trHeight w:val="300"/>
        </w:trPr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621E5792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Installation </w:t>
            </w:r>
          </w:p>
        </w:tc>
        <w:tc>
          <w:tcPr>
            <w:tcW w:w="3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788F1DBC" w:rsidR="006F35D5" w:rsidRPr="006F35D5" w:rsidRDefault="006F35D5" w:rsidP="006F35D5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F35D5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Installed on any wall with four screws or mounted on a standard 35mm DIN rail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38AEF3AE"/>
    <w:lvl w:ilvl="0" w:tplc="029ED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6A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E5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A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4F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E9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B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05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8E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497882"/>
    <w:rsid w:val="006F35D5"/>
    <w:rsid w:val="00B5697A"/>
    <w:rsid w:val="00D56DE8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6F35D5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6F35D5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16A1D-9DD1-4E7C-A182-334E71F07C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1872</Characters>
  <Application>Microsoft Office Word</Application>
  <DocSecurity>0</DocSecurity>
  <Lines>104</Lines>
  <Paragraphs>94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3</cp:revision>
  <dcterms:created xsi:type="dcterms:W3CDTF">2026-03-27T08:11:00Z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