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CA8D6C" wp14:paraId="0A740F27" wp14:textId="793AB7EE">
      <w:pPr>
        <w:pStyle w:val="Normal"/>
      </w:pPr>
      <w:r w:rsidRPr="0BCA8D6C" w:rsidR="7D676790"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  <w:t xml:space="preserve">Access Control System </w:t>
      </w:r>
    </w:p>
    <w:p xmlns:wp14="http://schemas.microsoft.com/office/word/2010/wordml" w:rsidP="0BCA8D6C" wp14:paraId="3FC75557" wp14:textId="195687AC">
      <w:pPr>
        <w:pStyle w:val="Normal"/>
      </w:pPr>
      <w:r w:rsidRPr="0BCA8D6C" w:rsidR="7D676790"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  <w:t xml:space="preserve">Smart Card Reader </w:t>
      </w:r>
    </w:p>
    <w:p xmlns:wp14="http://schemas.microsoft.com/office/word/2010/wordml" w:rsidP="0BCA8D6C" wp14:paraId="52FCA506" wp14:textId="58426578">
      <w:pPr>
        <w:pStyle w:val="Normal"/>
      </w:pPr>
      <w:r w:rsidRPr="0BCA8D6C" w:rsidR="7D676790"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  <w:t xml:space="preserve">AC-ACQR201 </w:t>
      </w:r>
    </w:p>
    <w:p xmlns:wp14="http://schemas.microsoft.com/office/word/2010/wordml" w:rsidP="0BCA8D6C" wp14:paraId="11E45F31" wp14:textId="518F020A">
      <w:pPr>
        <w:pStyle w:val="Normal"/>
      </w:pPr>
      <w:r w:rsidRPr="750646B8" w:rsidR="7D676790"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  <w:t xml:space="preserve">QR Code Card Reader </w:t>
      </w:r>
    </w:p>
    <w:p w:rsidR="750646B8" w:rsidP="750646B8" w:rsidRDefault="750646B8" w14:paraId="75E22C5C" w14:textId="287C2906">
      <w:pPr>
        <w:pStyle w:val="Normal"/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</w:pPr>
    </w:p>
    <w:p xmlns:wp14="http://schemas.microsoft.com/office/word/2010/wordml" w:rsidP="0BCA8D6C" wp14:paraId="65145FE8" wp14:textId="08BE47FD">
      <w:pPr>
        <w:pStyle w:val="Normal"/>
      </w:pPr>
      <w:r w:rsidRPr="0BCA8D6C" w:rsidR="7D676790"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  <w:t xml:space="preserve">Key Features: </w:t>
      </w:r>
    </w:p>
    <w:p xmlns:wp14="http://schemas.microsoft.com/office/word/2010/wordml" w:rsidP="0BCA8D6C" wp14:paraId="3EB80EB5" wp14:textId="002077A8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</w:pPr>
      <w:r w:rsidRPr="0BCA8D6C" w:rsidR="7D676790"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  <w:t xml:space="preserve">3 color LED light with buzzer indicator </w:t>
      </w:r>
    </w:p>
    <w:p xmlns:wp14="http://schemas.microsoft.com/office/word/2010/wordml" w:rsidP="0BCA8D6C" wp14:noSpellErr="1" wp14:paraId="57B4D54F" wp14:textId="16242B6D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</w:pPr>
      <w:r w:rsidRPr="06DEDBC5" w:rsidR="7D676790"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  <w:t xml:space="preserve">Scratch-resistant acrylic front panel (4H hardness) </w:t>
      </w:r>
    </w:p>
    <w:p xmlns:wp14="http://schemas.microsoft.com/office/word/2010/wordml" w:rsidP="0BCA8D6C" wp14:paraId="2DF80513" wp14:textId="7C655AFA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</w:pPr>
      <w:r w:rsidRPr="06DEDBC5" w:rsidR="7D676790"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  <w:t xml:space="preserve">Optional colors, can be customized for the end-user panel design </w:t>
      </w:r>
    </w:p>
    <w:p xmlns:wp14="http://schemas.microsoft.com/office/word/2010/wordml" w:rsidP="0BCA8D6C" wp14:paraId="6AD63A76" wp14:textId="5E7C3987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</w:pPr>
      <w:r w:rsidRPr="06DEDBC5" w:rsidR="7D676790"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  <w:t xml:space="preserve">Reverse polarity protection, all </w:t>
      </w:r>
      <w:r w:rsidRPr="06DEDBC5" w:rsidR="7D676790"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  <w:t>inputs</w:t>
      </w:r>
      <w:r w:rsidRPr="06DEDBC5" w:rsidR="7D676790"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  <w:t xml:space="preserve"> and outputs have DC 12V and electrostatic protection </w:t>
      </w:r>
    </w:p>
    <w:p xmlns:wp14="http://schemas.microsoft.com/office/word/2010/wordml" w:rsidP="0BCA8D6C" wp14:paraId="1189ACD7" wp14:textId="34A66470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</w:pPr>
      <w:r w:rsidRPr="06DEDBC5" w:rsidR="7D676790"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  <w:t xml:space="preserve">Piezoelectric ceramic buzzer, ensuring consistent sound quality for mass-produced products </w:t>
      </w:r>
    </w:p>
    <w:p xmlns:wp14="http://schemas.microsoft.com/office/word/2010/wordml" w:rsidP="0BCA8D6C" wp14:paraId="7D993771" wp14:textId="11166604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</w:pPr>
      <w:r w:rsidRPr="750646B8" w:rsidR="7D676790"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  <w:t>Standard Wiegand interface, optional TCP/IP network interface and RS485 interface</w:t>
      </w:r>
    </w:p>
    <w:p w:rsidR="750646B8" w:rsidP="750646B8" w:rsidRDefault="750646B8" w14:paraId="66BA7166" w14:textId="51805C20">
      <w:pPr>
        <w:pStyle w:val="Normal"/>
        <w:rPr>
          <w:rFonts w:ascii="新細明體" w:hAnsi="新細明體" w:eastAsia="新細明體" w:cs="新細明體"/>
          <w:noProof w:val="0"/>
          <w:sz w:val="24"/>
          <w:szCs w:val="24"/>
          <w:lang w:eastAsia="zh-TW"/>
        </w:rPr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930"/>
        <w:gridCol w:w="3470"/>
      </w:tblGrid>
      <w:tr w:rsidR="750646B8" w:rsidTr="750646B8" w14:paraId="1B6909E6">
        <w:trPr>
          <w:trHeight w:val="300"/>
        </w:trPr>
        <w:tc>
          <w:tcPr>
            <w:tcW w:w="3930" w:type="dxa"/>
            <w:tcBorders>
              <w:bottom w:val="single" w:color="000000" w:themeColor="text1" w:sz="12"/>
            </w:tcBorders>
            <w:tcMar/>
            <w:vAlign w:val="center"/>
          </w:tcPr>
          <w:p w:rsidR="750646B8" w:rsidP="750646B8" w:rsidRDefault="750646B8" w14:paraId="6EE3E579" w14:textId="313BFDB0">
            <w:pPr>
              <w:spacing w:before="0" w:beforeAutospacing="off" w:after="0" w:afterAutospacing="off"/>
              <w:jc w:val="center"/>
            </w:pPr>
            <w:r w:rsidRPr="750646B8" w:rsidR="750646B8">
              <w:rPr>
                <w:b w:val="1"/>
                <w:bCs w:val="1"/>
              </w:rPr>
              <w:t>Specification</w:t>
            </w:r>
          </w:p>
        </w:tc>
        <w:tc>
          <w:tcPr>
            <w:tcW w:w="3470" w:type="dxa"/>
            <w:tcBorders>
              <w:bottom w:val="single" w:color="000000" w:themeColor="text1" w:sz="12"/>
            </w:tcBorders>
            <w:tcMar/>
            <w:vAlign w:val="center"/>
          </w:tcPr>
          <w:p w:rsidR="750646B8" w:rsidP="750646B8" w:rsidRDefault="750646B8" w14:paraId="53306D58" w14:textId="247ECA9A">
            <w:pPr>
              <w:spacing w:before="0" w:beforeAutospacing="off" w:after="0" w:afterAutospacing="off"/>
              <w:jc w:val="center"/>
              <w:rPr>
                <w:b w:val="1"/>
                <w:bCs w:val="1"/>
              </w:rPr>
            </w:pPr>
          </w:p>
        </w:tc>
      </w:tr>
      <w:tr w:rsidR="750646B8" w:rsidTr="750646B8" w14:paraId="7EABA423">
        <w:trPr>
          <w:trHeight w:val="300"/>
        </w:trPr>
        <w:tc>
          <w:tcPr>
            <w:tcW w:w="3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7DDF5808" w14:textId="2640AAD1">
            <w:pPr>
              <w:spacing w:before="0" w:beforeAutospacing="off" w:after="0" w:afterAutospacing="off"/>
            </w:pPr>
            <w:r w:rsidRPr="750646B8" w:rsidR="750646B8">
              <w:rPr>
                <w:b w:val="1"/>
                <w:bCs w:val="1"/>
              </w:rPr>
              <w:t>Model</w:t>
            </w:r>
          </w:p>
        </w:tc>
        <w:tc>
          <w:tcPr>
            <w:tcW w:w="3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3A75A106" w14:textId="2DD01ED9">
            <w:pPr>
              <w:spacing w:before="0" w:beforeAutospacing="off" w:after="0" w:afterAutospacing="off"/>
            </w:pPr>
            <w:r w:rsidR="750646B8">
              <w:rPr/>
              <w:t>AC-ACQR201</w:t>
            </w:r>
          </w:p>
        </w:tc>
      </w:tr>
      <w:tr w:rsidR="750646B8" w:rsidTr="750646B8" w14:paraId="4274FC3E">
        <w:trPr>
          <w:trHeight w:val="300"/>
        </w:trPr>
        <w:tc>
          <w:tcPr>
            <w:tcW w:w="3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07C5AC79" w14:textId="214A2B6E">
            <w:pPr>
              <w:spacing w:before="0" w:beforeAutospacing="off" w:after="0" w:afterAutospacing="off"/>
            </w:pPr>
            <w:r w:rsidRPr="750646B8" w:rsidR="750646B8">
              <w:rPr>
                <w:b w:val="1"/>
                <w:bCs w:val="1"/>
              </w:rPr>
              <w:t>Dimensions</w:t>
            </w:r>
          </w:p>
        </w:tc>
        <w:tc>
          <w:tcPr>
            <w:tcW w:w="3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35FC4273" w14:textId="013F3DFD">
            <w:pPr>
              <w:spacing w:before="0" w:beforeAutospacing="off" w:after="0" w:afterAutospacing="off"/>
            </w:pPr>
            <w:r w:rsidR="750646B8">
              <w:rPr/>
              <w:t>92mm × 46.6mm × 92mm</w:t>
            </w:r>
          </w:p>
        </w:tc>
      </w:tr>
      <w:tr w:rsidR="750646B8" w:rsidTr="750646B8" w14:paraId="77A625A7">
        <w:trPr>
          <w:trHeight w:val="300"/>
        </w:trPr>
        <w:tc>
          <w:tcPr>
            <w:tcW w:w="3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556B8227" w14:textId="50D9E018">
            <w:pPr>
              <w:spacing w:before="0" w:beforeAutospacing="off" w:after="0" w:afterAutospacing="off"/>
            </w:pPr>
            <w:r w:rsidRPr="750646B8" w:rsidR="750646B8">
              <w:rPr>
                <w:b w:val="1"/>
                <w:bCs w:val="1"/>
              </w:rPr>
              <w:t>Rated Voltage</w:t>
            </w:r>
          </w:p>
        </w:tc>
        <w:tc>
          <w:tcPr>
            <w:tcW w:w="3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61B0638E" w14:textId="53D1BD7C">
            <w:pPr>
              <w:spacing w:before="0" w:beforeAutospacing="off" w:after="0" w:afterAutospacing="off"/>
            </w:pPr>
            <w:r w:rsidR="750646B8">
              <w:rPr/>
              <w:t>DC 7V ~ 15V</w:t>
            </w:r>
          </w:p>
        </w:tc>
      </w:tr>
      <w:tr w:rsidR="750646B8" w:rsidTr="750646B8" w14:paraId="3BB00A11">
        <w:trPr>
          <w:trHeight w:val="300"/>
        </w:trPr>
        <w:tc>
          <w:tcPr>
            <w:tcW w:w="3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3C70A84F" w14:textId="1E8A54CC">
            <w:pPr>
              <w:spacing w:before="0" w:beforeAutospacing="off" w:after="0" w:afterAutospacing="off"/>
            </w:pPr>
            <w:r w:rsidRPr="750646B8" w:rsidR="750646B8">
              <w:rPr>
                <w:b w:val="1"/>
                <w:bCs w:val="1"/>
              </w:rPr>
              <w:t>Rated Current</w:t>
            </w:r>
          </w:p>
        </w:tc>
        <w:tc>
          <w:tcPr>
            <w:tcW w:w="3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3CDB511B" w14:textId="0CF505B7">
            <w:pPr>
              <w:spacing w:before="0" w:beforeAutospacing="off" w:after="0" w:afterAutospacing="off"/>
            </w:pPr>
            <w:r w:rsidR="750646B8">
              <w:rPr/>
              <w:t>100mA (max)</w:t>
            </w:r>
          </w:p>
        </w:tc>
      </w:tr>
      <w:tr w:rsidR="750646B8" w:rsidTr="750646B8" w14:paraId="17809B27">
        <w:trPr>
          <w:trHeight w:val="300"/>
        </w:trPr>
        <w:tc>
          <w:tcPr>
            <w:tcW w:w="3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1645693E" w14:textId="0BE7B7FF">
            <w:pPr>
              <w:spacing w:before="0" w:beforeAutospacing="off" w:after="0" w:afterAutospacing="off"/>
            </w:pPr>
            <w:r w:rsidRPr="750646B8" w:rsidR="750646B8">
              <w:rPr>
                <w:b w:val="1"/>
                <w:bCs w:val="1"/>
              </w:rPr>
              <w:t>Operating Temperature</w:t>
            </w:r>
          </w:p>
        </w:tc>
        <w:tc>
          <w:tcPr>
            <w:tcW w:w="3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37421B89" w14:textId="2EFEAD4C">
            <w:pPr>
              <w:spacing w:before="0" w:beforeAutospacing="off" w:after="0" w:afterAutospacing="off"/>
            </w:pPr>
            <w:r w:rsidR="750646B8">
              <w:rPr/>
              <w:t>-30°C ~ 70°C</w:t>
            </w:r>
          </w:p>
        </w:tc>
      </w:tr>
      <w:tr w:rsidR="750646B8" w:rsidTr="750646B8" w14:paraId="7B9CAE3E">
        <w:trPr>
          <w:trHeight w:val="300"/>
        </w:trPr>
        <w:tc>
          <w:tcPr>
            <w:tcW w:w="3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1CB254F2" w14:textId="47B4BD56">
            <w:pPr>
              <w:spacing w:before="0" w:beforeAutospacing="off" w:after="0" w:afterAutospacing="off"/>
            </w:pPr>
            <w:r w:rsidRPr="750646B8" w:rsidR="750646B8">
              <w:rPr>
                <w:b w:val="1"/>
                <w:bCs w:val="1"/>
              </w:rPr>
              <w:t>Operating Humidity</w:t>
            </w:r>
          </w:p>
        </w:tc>
        <w:tc>
          <w:tcPr>
            <w:tcW w:w="3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4175771E" w14:textId="4732D7B6">
            <w:pPr>
              <w:spacing w:before="0" w:beforeAutospacing="off" w:after="0" w:afterAutospacing="off"/>
            </w:pPr>
            <w:r w:rsidR="750646B8">
              <w:rPr/>
              <w:t>10 – 90%</w:t>
            </w:r>
          </w:p>
        </w:tc>
      </w:tr>
      <w:tr w:rsidR="750646B8" w:rsidTr="750646B8" w14:paraId="6D1D1AFE">
        <w:trPr>
          <w:trHeight w:val="300"/>
        </w:trPr>
        <w:tc>
          <w:tcPr>
            <w:tcW w:w="3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334C59E7" w14:textId="068571C8">
            <w:pPr>
              <w:spacing w:before="0" w:beforeAutospacing="off" w:after="0" w:afterAutospacing="off"/>
            </w:pPr>
            <w:r w:rsidRPr="750646B8" w:rsidR="750646B8">
              <w:rPr>
                <w:b w:val="1"/>
                <w:bCs w:val="1"/>
              </w:rPr>
              <w:t>Reading Distance</w:t>
            </w:r>
          </w:p>
        </w:tc>
        <w:tc>
          <w:tcPr>
            <w:tcW w:w="3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599FF51A" w14:textId="0E50CFC3">
            <w:pPr>
              <w:spacing w:before="0" w:beforeAutospacing="off" w:after="0" w:afterAutospacing="off"/>
            </w:pPr>
            <w:r w:rsidR="750646B8">
              <w:rPr/>
              <w:t>&gt;5cm</w:t>
            </w:r>
          </w:p>
        </w:tc>
      </w:tr>
      <w:tr w:rsidR="750646B8" w:rsidTr="750646B8" w14:paraId="489E269E">
        <w:trPr>
          <w:trHeight w:val="300"/>
        </w:trPr>
        <w:tc>
          <w:tcPr>
            <w:tcW w:w="3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0263CB56" w14:textId="643B6056">
            <w:pPr>
              <w:spacing w:before="0" w:beforeAutospacing="off" w:after="0" w:afterAutospacing="off"/>
            </w:pPr>
            <w:r w:rsidRPr="750646B8" w:rsidR="750646B8">
              <w:rPr>
                <w:b w:val="1"/>
                <w:bCs w:val="1"/>
              </w:rPr>
              <w:t>Signal Transmission Distance</w:t>
            </w:r>
          </w:p>
        </w:tc>
        <w:tc>
          <w:tcPr>
            <w:tcW w:w="3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096C458B" w14:textId="10E89EDC">
            <w:pPr>
              <w:spacing w:before="0" w:beforeAutospacing="off" w:after="0" w:afterAutospacing="off"/>
            </w:pPr>
            <w:r w:rsidR="750646B8">
              <w:rPr/>
              <w:t>150m</w:t>
            </w:r>
          </w:p>
        </w:tc>
      </w:tr>
      <w:tr w:rsidR="750646B8" w:rsidTr="750646B8" w14:paraId="07A723A9">
        <w:trPr>
          <w:trHeight w:val="300"/>
        </w:trPr>
        <w:tc>
          <w:tcPr>
            <w:tcW w:w="3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0C55502A" w14:textId="2D590748">
            <w:pPr>
              <w:spacing w:before="0" w:beforeAutospacing="off" w:after="0" w:afterAutospacing="off"/>
            </w:pPr>
            <w:r w:rsidRPr="750646B8" w:rsidR="750646B8">
              <w:rPr>
                <w:b w:val="1"/>
                <w:bCs w:val="1"/>
              </w:rPr>
              <w:t>Data Interface</w:t>
            </w:r>
          </w:p>
        </w:tc>
        <w:tc>
          <w:tcPr>
            <w:tcW w:w="34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0646B8" w:rsidP="750646B8" w:rsidRDefault="750646B8" w14:paraId="4D9BD640" w14:textId="693CF1CC">
            <w:pPr>
              <w:spacing w:before="0" w:beforeAutospacing="off" w:after="0" w:afterAutospacing="off"/>
            </w:pPr>
            <w:r w:rsidR="750646B8">
              <w:rPr/>
              <w:t>Wiegand &amp; RS485</w:t>
            </w:r>
          </w:p>
        </w:tc>
      </w:tr>
    </w:tbl>
    <w:p w:rsidR="750646B8" w:rsidP="750646B8" w:rsidRDefault="750646B8" w14:paraId="455A70D4" w14:textId="0F3359CE">
      <w:pPr>
        <w:pStyle w:val="Normal"/>
        <w:rPr>
          <w:rFonts w:ascii="新細明體" w:hAnsi="新細明體" w:eastAsia="新細明體" w:cs="新細明體"/>
          <w:noProof w:val="0"/>
          <w:sz w:val="24"/>
          <w:szCs w:val="24"/>
          <w:lang w:val="en-US"/>
        </w:rPr>
      </w:pPr>
    </w:p>
    <w:p w:rsidR="750646B8" w:rsidP="750646B8" w:rsidRDefault="750646B8" w14:paraId="5881171A" w14:textId="70811089">
      <w:pPr>
        <w:pStyle w:val="Normal"/>
        <w:rPr>
          <w:rFonts w:ascii="新細明體" w:hAnsi="新細明體" w:eastAsia="新細明體" w:cs="新細明體"/>
          <w:noProof w:val="0"/>
          <w:sz w:val="24"/>
          <w:szCs w:val="24"/>
          <w:lang w:val="en-US"/>
        </w:rPr>
      </w:pPr>
    </w:p>
    <w:p w:rsidR="750646B8" w:rsidP="750646B8" w:rsidRDefault="750646B8" w14:paraId="79CBC616" w14:textId="2B48D3B1">
      <w:pPr>
        <w:pStyle w:val="Normal"/>
        <w:rPr>
          <w:rFonts w:ascii="新細明體" w:hAnsi="新細明體" w:eastAsia="新細明體" w:cs="新細明體"/>
          <w:noProof w:val="0"/>
          <w:sz w:val="24"/>
          <w:szCs w:val="24"/>
          <w:lang w:val="en-U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87b4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trackRevisions w:val="false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72BDCA"/>
    <w:rsid w:val="06DEDBC5"/>
    <w:rsid w:val="0BCA8D6C"/>
    <w:rsid w:val="13827030"/>
    <w:rsid w:val="13827030"/>
    <w:rsid w:val="3A085F41"/>
    <w:rsid w:val="4A72BDCA"/>
    <w:rsid w:val="4B7B82B7"/>
    <w:rsid w:val="750646B8"/>
    <w:rsid w:val="7D6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BDCA"/>
  <w15:chartTrackingRefBased/>
  <w15:docId w15:val="{51882B66-435D-4AEB-9F45-18390DBEE4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23906153c1e4da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473CD751C7F459104E6E2BEF302E3" ma:contentTypeVersion="19" ma:contentTypeDescription="Create a new document." ma:contentTypeScope="" ma:versionID="fb04b9df731c3f0aaf5868b442b36073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3b939395abc99cd70b50a4bba6d6e64e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Props1.xml><?xml version="1.0" encoding="utf-8"?>
<ds:datastoreItem xmlns:ds="http://schemas.openxmlformats.org/officeDocument/2006/customXml" ds:itemID="{F1C26487-ECBE-4FEA-A850-767388236E46}"/>
</file>

<file path=customXml/itemProps2.xml><?xml version="1.0" encoding="utf-8"?>
<ds:datastoreItem xmlns:ds="http://schemas.openxmlformats.org/officeDocument/2006/customXml" ds:itemID="{DF3F7D8F-FA9E-4481-B002-3E120CF289BA}"/>
</file>

<file path=customXml/itemProps3.xml><?xml version="1.0" encoding="utf-8"?>
<ds:datastoreItem xmlns:ds="http://schemas.openxmlformats.org/officeDocument/2006/customXml" ds:itemID="{E9829213-FB45-448A-88CC-5057633625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TY Wong</dc:creator>
  <keywords/>
  <dc:description/>
  <lastModifiedBy>Brian TY Wong</lastModifiedBy>
  <dcterms:created xsi:type="dcterms:W3CDTF">2026-03-23T10:33:55.0000000Z</dcterms:created>
  <dcterms:modified xsi:type="dcterms:W3CDTF">2026-03-23T10:39:16.3260635Z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